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drawing>
          <wp:anchor distT="0" distB="0" distL="114300" distR="114300" simplePos="0" relativeHeight="1761262592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13970</wp:posOffset>
            </wp:positionV>
            <wp:extent cx="1017905" cy="419100"/>
            <wp:effectExtent l="0" t="0" r="1079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>
      <w:pPr>
        <w:pStyle w:val="11"/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pStyle w:val="11"/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pStyle w:val="11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 de Formulário de Avaliação Preliminar de Passivo Ambiental em Área Industrial</w:t>
      </w:r>
    </w:p>
    <w:p>
      <w:pPr>
        <w:pStyle w:val="11"/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(Adaptado a partir do Modelo de Ficha Técnica - ABNT NBR15515-1:2007 e </w:t>
      </w:r>
    </w:p>
    <w:p>
      <w:pPr>
        <w:pStyle w:val="11"/>
        <w:spacing w:after="24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Ficha Cadastral de Áreas Contaminadas – CETESB, 1999)</w:t>
      </w:r>
    </w:p>
    <w:tbl>
      <w:tblPr>
        <w:tblStyle w:val="17"/>
        <w:tblW w:w="11041" w:type="dxa"/>
        <w:tblInd w:w="-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1"/>
        <w:gridCol w:w="33"/>
        <w:gridCol w:w="54"/>
        <w:gridCol w:w="489"/>
        <w:gridCol w:w="260"/>
        <w:gridCol w:w="118"/>
        <w:gridCol w:w="23"/>
        <w:gridCol w:w="645"/>
        <w:gridCol w:w="149"/>
        <w:gridCol w:w="8"/>
        <w:gridCol w:w="63"/>
        <w:gridCol w:w="129"/>
        <w:gridCol w:w="67"/>
        <w:gridCol w:w="84"/>
        <w:gridCol w:w="29"/>
        <w:gridCol w:w="60"/>
        <w:gridCol w:w="41"/>
        <w:gridCol w:w="15"/>
        <w:gridCol w:w="561"/>
        <w:gridCol w:w="72"/>
        <w:gridCol w:w="13"/>
        <w:gridCol w:w="7"/>
        <w:gridCol w:w="322"/>
        <w:gridCol w:w="46"/>
        <w:gridCol w:w="79"/>
        <w:gridCol w:w="411"/>
        <w:gridCol w:w="31"/>
        <w:gridCol w:w="12"/>
        <w:gridCol w:w="8"/>
        <w:gridCol w:w="186"/>
        <w:gridCol w:w="203"/>
        <w:gridCol w:w="120"/>
        <w:gridCol w:w="92"/>
        <w:gridCol w:w="203"/>
        <w:gridCol w:w="319"/>
        <w:gridCol w:w="122"/>
        <w:gridCol w:w="93"/>
        <w:gridCol w:w="43"/>
        <w:gridCol w:w="126"/>
        <w:gridCol w:w="44"/>
        <w:gridCol w:w="33"/>
        <w:gridCol w:w="112"/>
        <w:gridCol w:w="82"/>
        <w:gridCol w:w="6"/>
        <w:gridCol w:w="197"/>
        <w:gridCol w:w="207"/>
        <w:gridCol w:w="10"/>
        <w:gridCol w:w="190"/>
        <w:gridCol w:w="225"/>
        <w:gridCol w:w="30"/>
        <w:gridCol w:w="263"/>
        <w:gridCol w:w="61"/>
        <w:gridCol w:w="22"/>
        <w:gridCol w:w="203"/>
        <w:gridCol w:w="2"/>
        <w:gridCol w:w="60"/>
        <w:gridCol w:w="141"/>
        <w:gridCol w:w="62"/>
        <w:gridCol w:w="28"/>
        <w:gridCol w:w="293"/>
        <w:gridCol w:w="11"/>
        <w:gridCol w:w="19"/>
        <w:gridCol w:w="60"/>
        <w:gridCol w:w="61"/>
        <w:gridCol w:w="357"/>
        <w:gridCol w:w="94"/>
        <w:gridCol w:w="212"/>
        <w:gridCol w:w="100"/>
        <w:gridCol w:w="82"/>
        <w:gridCol w:w="6"/>
        <w:gridCol w:w="552"/>
        <w:gridCol w:w="43"/>
        <w:gridCol w:w="361"/>
        <w:gridCol w:w="30"/>
        <w:gridCol w:w="182"/>
        <w:gridCol w:w="10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exact"/>
        </w:trPr>
        <w:tc>
          <w:tcPr>
            <w:tcW w:w="11041" w:type="dxa"/>
            <w:gridSpan w:val="7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- Dados Cadastrais da Indústria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39" w:hRule="exact"/>
        </w:trPr>
        <w:tc>
          <w:tcPr>
            <w:tcW w:w="189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before="12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Razão Social/Nome: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148" w:type="dxa"/>
            <w:gridSpan w:val="6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39" w:hRule="exact"/>
        </w:trPr>
        <w:tc>
          <w:tcPr>
            <w:tcW w:w="1893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before="12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CNPJ/CPF: </w:t>
            </w:r>
          </w:p>
        </w:tc>
        <w:tc>
          <w:tcPr>
            <w:tcW w:w="4595" w:type="dxa"/>
            <w:gridSpan w:val="4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98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Processo IMA:  </w:t>
            </w:r>
          </w:p>
        </w:tc>
        <w:tc>
          <w:tcPr>
            <w:tcW w:w="2655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39" w:hRule="atLeast"/>
        </w:trPr>
        <w:tc>
          <w:tcPr>
            <w:tcW w:w="847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7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6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Logradouro: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49" w:type="dxa"/>
            <w:gridSpan w:val="49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39" w:hRule="atLeast"/>
        </w:trPr>
        <w:tc>
          <w:tcPr>
            <w:tcW w:w="1248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5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Complemento:</w:t>
            </w:r>
          </w:p>
        </w:tc>
        <w:tc>
          <w:tcPr>
            <w:tcW w:w="2206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4035" w:type="dxa"/>
            <w:gridSpan w:val="2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39" w:hRule="atLeast"/>
        </w:trPr>
        <w:tc>
          <w:tcPr>
            <w:tcW w:w="1225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2413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UF:</w:t>
            </w:r>
          </w:p>
        </w:tc>
        <w:tc>
          <w:tcPr>
            <w:tcW w:w="2206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Caixa postal:</w:t>
            </w:r>
          </w:p>
        </w:tc>
        <w:tc>
          <w:tcPr>
            <w:tcW w:w="3484" w:type="dxa"/>
            <w:gridSpan w:val="19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39" w:hRule="atLeast"/>
        </w:trPr>
        <w:tc>
          <w:tcPr>
            <w:tcW w:w="1225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2413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206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484" w:type="dxa"/>
            <w:gridSpan w:val="19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512" w:hRule="exact"/>
        </w:trPr>
        <w:tc>
          <w:tcPr>
            <w:tcW w:w="3191" w:type="dxa"/>
            <w:gridSpan w:val="22"/>
            <w:tcBorders>
              <w:lef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Coordenadas UTM SIRGAS 2000x:</w:t>
            </w:r>
          </w:p>
        </w:tc>
        <w:tc>
          <w:tcPr>
            <w:tcW w:w="2154" w:type="dxa"/>
            <w:gridSpan w:val="14"/>
            <w:noWrap w:val="0"/>
            <w:vAlign w:val="bottom"/>
          </w:tcPr>
          <w:p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563" w:type="dxa"/>
            <w:gridSpan w:val="26"/>
            <w:noWrap w:val="0"/>
            <w:vAlign w:val="bottom"/>
          </w:tcPr>
          <w:p>
            <w:pPr>
              <w:rPr>
                <w:rFonts w:ascii="Arial" w:hAnsi="Arial" w:cs="Arial"/>
                <w:b/>
                <w:bCs/>
                <w:sz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Coordenadas UTM y:</w:t>
            </w:r>
          </w:p>
        </w:tc>
        <w:tc>
          <w:tcPr>
            <w:tcW w:w="3133" w:type="dxa"/>
            <w:gridSpan w:val="15"/>
            <w:tcBorders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b/>
                <w:bCs/>
                <w:sz w:val="18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191" w:type="dxa"/>
            <w:gridSpan w:val="2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before="480"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</w:rPr>
              <w:t>Tipo de atividade industrial:</w:t>
            </w:r>
          </w:p>
        </w:tc>
        <w:tc>
          <w:tcPr>
            <w:tcW w:w="171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Automotiva</w:t>
            </w:r>
          </w:p>
        </w:tc>
        <w:tc>
          <w:tcPr>
            <w:tcW w:w="2681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Celulose</w:t>
            </w:r>
          </w:p>
        </w:tc>
        <w:tc>
          <w:tcPr>
            <w:tcW w:w="129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Combustíveis fósseis</w:t>
            </w:r>
          </w:p>
        </w:tc>
        <w:tc>
          <w:tcPr>
            <w:tcW w:w="2161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Eletrodomésticos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191" w:type="dxa"/>
            <w:gridSpan w:val="2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</w:p>
        </w:tc>
        <w:tc>
          <w:tcPr>
            <w:tcW w:w="171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Galvanoplastia</w:t>
            </w:r>
          </w:p>
        </w:tc>
        <w:tc>
          <w:tcPr>
            <w:tcW w:w="2681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Metalúrgica</w:t>
            </w:r>
          </w:p>
        </w:tc>
        <w:tc>
          <w:tcPr>
            <w:tcW w:w="129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</w:rPr>
              <w:t>Química</w:t>
            </w:r>
          </w:p>
        </w:tc>
        <w:tc>
          <w:tcPr>
            <w:tcW w:w="2161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</w:rPr>
              <w:t>Têxtil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191" w:type="dxa"/>
            <w:gridSpan w:val="2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</w:p>
        </w:tc>
        <w:tc>
          <w:tcPr>
            <w:tcW w:w="171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Outra</w:t>
            </w:r>
          </w:p>
        </w:tc>
        <w:tc>
          <w:tcPr>
            <w:tcW w:w="2681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Especificar:</w:t>
            </w:r>
          </w:p>
        </w:tc>
        <w:tc>
          <w:tcPr>
            <w:tcW w:w="3456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11041" w:type="dxa"/>
            <w:gridSpan w:val="7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 - Informações Gerais da Área do Empreendimento e do Entorno </w:t>
            </w:r>
            <w:r>
              <w:rPr>
                <w:rFonts w:ascii="Arial" w:hAnsi="Arial" w:cs="Arial"/>
                <w:sz w:val="18"/>
                <w:szCs w:val="18"/>
              </w:rPr>
              <w:t>(200m a partir do perímetro da área da indústria)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211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Bacia Hidrográfica:</w:t>
            </w:r>
          </w:p>
        </w:tc>
        <w:tc>
          <w:tcPr>
            <w:tcW w:w="8928" w:type="dxa"/>
            <w:gridSpan w:val="6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  <w:r>
              <w:rPr>
                <w:rFonts w:ascii="Arial" w:hAnsi="Arial" w:cs="Arial"/>
                <w:sz w:val="20"/>
              </w:rPr>
              <w:t xml:space="preserve">Uso e ocupação do solo atual, segundo Plano Diretor Municipal (na inexistência do Plano Diretor Municipal, descrever, de forma sucinta, a ocupação):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590"/>
              </w:tabs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  <w:r>
              <w:rPr>
                <w:rFonts w:ascii="Arial" w:hAnsi="Arial" w:cs="Arial"/>
                <w:sz w:val="20"/>
              </w:rPr>
              <w:t>Descrever o uso e a ocupação do solo pretérito, na área do empreendimento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191" w:type="dxa"/>
            <w:gridSpan w:val="2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before="0"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4.Posição da área no relevo: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Área plana</w:t>
            </w:r>
          </w:p>
        </w:tc>
        <w:tc>
          <w:tcPr>
            <w:tcW w:w="138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Encosta</w:t>
            </w:r>
          </w:p>
        </w:tc>
        <w:tc>
          <w:tcPr>
            <w:tcW w:w="1811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Fundo de vale</w:t>
            </w:r>
          </w:p>
        </w:tc>
        <w:tc>
          <w:tcPr>
            <w:tcW w:w="2183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Topo de elevação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Várzea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412" w:hRule="atLeast"/>
        </w:trPr>
        <w:tc>
          <w:tcPr>
            <w:tcW w:w="3191" w:type="dxa"/>
            <w:gridSpan w:val="2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Outra</w:t>
            </w:r>
          </w:p>
        </w:tc>
        <w:tc>
          <w:tcPr>
            <w:tcW w:w="138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Especificar:</w:t>
            </w:r>
          </w:p>
        </w:tc>
        <w:tc>
          <w:tcPr>
            <w:tcW w:w="5560" w:type="dxa"/>
            <w:gridSpan w:val="39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590"/>
              </w:tabs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  <w:r>
              <w:rPr>
                <w:rFonts w:ascii="Arial" w:hAnsi="Arial" w:cs="Arial"/>
                <w:sz w:val="20"/>
              </w:rPr>
              <w:t>Descrever as modificações no relevo original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191" w:type="dxa"/>
            <w:gridSpan w:val="2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before="480"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</w:rPr>
              <w:t>6. Presença de áreas ou evidências de risco:</w:t>
            </w:r>
          </w:p>
        </w:tc>
        <w:tc>
          <w:tcPr>
            <w:tcW w:w="4394" w:type="dxa"/>
            <w:gridSpan w:val="3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Inexistente</w:t>
            </w:r>
          </w:p>
        </w:tc>
        <w:tc>
          <w:tcPr>
            <w:tcW w:w="3456" w:type="dxa"/>
            <w:gridSpan w:val="1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Encostas/taludes instáveis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191" w:type="dxa"/>
            <w:gridSpan w:val="2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</w:p>
        </w:tc>
        <w:tc>
          <w:tcPr>
            <w:tcW w:w="151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Recalques</w:t>
            </w:r>
          </w:p>
        </w:tc>
        <w:tc>
          <w:tcPr>
            <w:tcW w:w="2884" w:type="dxa"/>
            <w:gridSpan w:val="2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Subsidência</w:t>
            </w:r>
          </w:p>
        </w:tc>
        <w:tc>
          <w:tcPr>
            <w:tcW w:w="3456" w:type="dxa"/>
            <w:gridSpan w:val="1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tabs>
                <w:tab w:val="left" w:pos="750"/>
              </w:tabs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Inundação/alagamento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191" w:type="dxa"/>
            <w:gridSpan w:val="2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</w:p>
        </w:tc>
        <w:tc>
          <w:tcPr>
            <w:tcW w:w="151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Outra</w:t>
            </w:r>
          </w:p>
        </w:tc>
        <w:tc>
          <w:tcPr>
            <w:tcW w:w="2884" w:type="dxa"/>
            <w:gridSpan w:val="2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Especificar:</w:t>
            </w:r>
          </w:p>
        </w:tc>
        <w:tc>
          <w:tcPr>
            <w:tcW w:w="3456" w:type="dxa"/>
            <w:gridSpan w:val="1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191" w:type="dxa"/>
            <w:gridSpan w:val="2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before="0"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7. Presença de cursos d’água:</w:t>
            </w:r>
          </w:p>
        </w:tc>
        <w:tc>
          <w:tcPr>
            <w:tcW w:w="2247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Inexistente</w:t>
            </w:r>
          </w:p>
        </w:tc>
        <w:tc>
          <w:tcPr>
            <w:tcW w:w="2057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Rio</w:t>
            </w:r>
          </w:p>
        </w:tc>
        <w:tc>
          <w:tcPr>
            <w:tcW w:w="1937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Lago</w:t>
            </w:r>
          </w:p>
        </w:tc>
        <w:tc>
          <w:tcPr>
            <w:tcW w:w="160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Nascente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191" w:type="dxa"/>
            <w:gridSpan w:val="2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Outra</w:t>
            </w:r>
          </w:p>
        </w:tc>
        <w:tc>
          <w:tcPr>
            <w:tcW w:w="13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Especificar:</w:t>
            </w:r>
          </w:p>
        </w:tc>
        <w:tc>
          <w:tcPr>
            <w:tcW w:w="5603" w:type="dxa"/>
            <w:gridSpan w:val="40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191" w:type="dxa"/>
            <w:gridSpan w:val="2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before="0"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8.Abastecimento de água potável:</w:t>
            </w:r>
          </w:p>
        </w:tc>
        <w:tc>
          <w:tcPr>
            <w:tcW w:w="2247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Sistema público</w:t>
            </w:r>
          </w:p>
        </w:tc>
        <w:tc>
          <w:tcPr>
            <w:tcW w:w="5603" w:type="dxa"/>
            <w:gridSpan w:val="40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Poços de abastecimento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191" w:type="dxa"/>
            <w:gridSpan w:val="2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Outro</w:t>
            </w:r>
          </w:p>
        </w:tc>
        <w:tc>
          <w:tcPr>
            <w:tcW w:w="13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Especificar:</w:t>
            </w:r>
          </w:p>
        </w:tc>
        <w:tc>
          <w:tcPr>
            <w:tcW w:w="5603" w:type="dxa"/>
            <w:gridSpan w:val="40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191" w:type="dxa"/>
            <w:gridSpan w:val="2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before="0"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9. Abastecimento de água do processo produtivo:</w:t>
            </w:r>
          </w:p>
        </w:tc>
        <w:tc>
          <w:tcPr>
            <w:tcW w:w="151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Sistema público</w:t>
            </w:r>
          </w:p>
        </w:tc>
        <w:tc>
          <w:tcPr>
            <w:tcW w:w="2794" w:type="dxa"/>
            <w:gridSpan w:val="2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</w:rPr>
              <w:t>Poços instalados na planta</w:t>
            </w:r>
          </w:p>
        </w:tc>
        <w:tc>
          <w:tcPr>
            <w:tcW w:w="3546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Captação de água superficial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191" w:type="dxa"/>
            <w:gridSpan w:val="2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Outra</w:t>
            </w:r>
          </w:p>
        </w:tc>
        <w:tc>
          <w:tcPr>
            <w:tcW w:w="138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Especificar:</w:t>
            </w:r>
          </w:p>
        </w:tc>
        <w:tc>
          <w:tcPr>
            <w:tcW w:w="5603" w:type="dxa"/>
            <w:gridSpan w:val="40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590"/>
              </w:tabs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  <w:r>
              <w:rPr>
                <w:rFonts w:ascii="Arial" w:hAnsi="Arial" w:cs="Arial"/>
                <w:sz w:val="20"/>
              </w:rPr>
              <w:t>Descrição sucinta da geologia regional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621" w:hRule="atLeast"/>
        </w:trPr>
        <w:tc>
          <w:tcPr>
            <w:tcW w:w="5684" w:type="dxa"/>
            <w:gridSpan w:val="41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11. </w:t>
            </w:r>
            <w:r>
              <w:rPr>
                <w:b w:val="0"/>
                <w:bCs/>
              </w:rPr>
              <w:t>Textura predominante do solo na área do empreendimento</w:t>
            </w:r>
            <w:r>
              <w:rPr>
                <w:b w:val="0"/>
                <w:bCs/>
                <w:szCs w:val="24"/>
              </w:rPr>
              <w:t>:</w:t>
            </w:r>
          </w:p>
        </w:tc>
        <w:tc>
          <w:tcPr>
            <w:tcW w:w="140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Argilosa</w:t>
            </w:r>
          </w:p>
        </w:tc>
        <w:tc>
          <w:tcPr>
            <w:tcW w:w="139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Arenosa</w:t>
            </w: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Granular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Siltosa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546" w:hRule="atLeast"/>
        </w:trPr>
        <w:tc>
          <w:tcPr>
            <w:tcW w:w="8480" w:type="dxa"/>
            <w:gridSpan w:val="66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24"/>
              </w:rPr>
              <w:t>12. Presença de solo natural ou importado (aterro) na área do empreendimento:</w:t>
            </w: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Sim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549" w:hRule="atLeast"/>
        </w:trPr>
        <w:tc>
          <w:tcPr>
            <w:tcW w:w="3513" w:type="dxa"/>
            <w:gridSpan w:val="23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13. Existência de poços:</w:t>
            </w:r>
          </w:p>
        </w:tc>
        <w:tc>
          <w:tcPr>
            <w:tcW w:w="1968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Inexistente</w:t>
            </w:r>
          </w:p>
        </w:tc>
        <w:tc>
          <w:tcPr>
            <w:tcW w:w="2408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Monitoramento - PM</w:t>
            </w:r>
          </w:p>
        </w:tc>
        <w:tc>
          <w:tcPr>
            <w:tcW w:w="3152" w:type="dxa"/>
            <w:gridSpan w:val="1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Produção/abastecimento - 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529" w:hRule="atLeast"/>
        </w:trPr>
        <w:tc>
          <w:tcPr>
            <w:tcW w:w="3513" w:type="dxa"/>
            <w:gridSpan w:val="23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14. Hidrogeologia predominante:</w:t>
            </w:r>
          </w:p>
        </w:tc>
        <w:tc>
          <w:tcPr>
            <w:tcW w:w="1968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Meio poroso</w:t>
            </w:r>
          </w:p>
        </w:tc>
        <w:tc>
          <w:tcPr>
            <w:tcW w:w="2408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Cristalino</w:t>
            </w:r>
          </w:p>
        </w:tc>
        <w:tc>
          <w:tcPr>
            <w:tcW w:w="3152" w:type="dxa"/>
            <w:gridSpan w:val="1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Cárstico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551" w:hRule="atLeast"/>
        </w:trPr>
        <w:tc>
          <w:tcPr>
            <w:tcW w:w="3513" w:type="dxa"/>
            <w:gridSpan w:val="23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15. Aqüífero</w:t>
            </w:r>
          </w:p>
        </w:tc>
        <w:tc>
          <w:tcPr>
            <w:tcW w:w="1968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0"/>
              </w:rPr>
              <w:t>Livre</w:t>
            </w:r>
          </w:p>
        </w:tc>
        <w:tc>
          <w:tcPr>
            <w:tcW w:w="2408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Confinado</w:t>
            </w:r>
          </w:p>
        </w:tc>
        <w:tc>
          <w:tcPr>
            <w:tcW w:w="3152" w:type="dxa"/>
            <w:gridSpan w:val="1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Fissural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621" w:hRule="atLeast"/>
        </w:trPr>
        <w:tc>
          <w:tcPr>
            <w:tcW w:w="6288" w:type="dxa"/>
            <w:gridSpan w:val="46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16. Localização do empreendimento em relação ao aqüífero:</w:t>
            </w:r>
          </w:p>
        </w:tc>
        <w:tc>
          <w:tcPr>
            <w:tcW w:w="2192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Recarga</w:t>
            </w:r>
          </w:p>
        </w:tc>
        <w:tc>
          <w:tcPr>
            <w:tcW w:w="2561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Descarga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4080" w:type="dxa"/>
            <w:gridSpan w:val="27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before="0"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17. Variação sazonal do nível d’água subterrâneo na área:</w:t>
            </w:r>
          </w:p>
        </w:tc>
        <w:tc>
          <w:tcPr>
            <w:tcW w:w="2208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Inferida</w:t>
            </w:r>
          </w:p>
        </w:tc>
        <w:tc>
          <w:tcPr>
            <w:tcW w:w="2192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Medida</w:t>
            </w:r>
          </w:p>
        </w:tc>
        <w:tc>
          <w:tcPr>
            <w:tcW w:w="2561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Desconhecida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4080" w:type="dxa"/>
            <w:gridSpan w:val="27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</w:p>
        </w:tc>
        <w:tc>
          <w:tcPr>
            <w:tcW w:w="15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De:</w:t>
            </w:r>
          </w:p>
        </w:tc>
        <w:tc>
          <w:tcPr>
            <w:tcW w:w="141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1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metros a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metros.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11041" w:type="dxa"/>
            <w:gridSpan w:val="7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 - Informações Específicas da Área do Empreendimento e da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4609" w:type="dxa"/>
            <w:gridSpan w:val="3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da primeira avaliação preliminar: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</w:p>
          <w:p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da avaliação atual: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679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6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167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621" w:hRule="atLeast"/>
        </w:trPr>
        <w:tc>
          <w:tcPr>
            <w:tcW w:w="8480" w:type="dxa"/>
            <w:gridSpan w:val="66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both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3. Presença de passivo ambiental já confirmado. Caso afirmativo apresentar relatório de investigação confirmatório, bem como, se for o caso, relatórios de investigação detalhada, de avaliação de riscos à saúde humana e projeto/relatório de remediação e monitoramento:</w:t>
            </w:r>
          </w:p>
        </w:tc>
        <w:tc>
          <w:tcPr>
            <w:tcW w:w="156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Sim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621" w:hRule="atLeas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both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</w:rPr>
              <w:t xml:space="preserve">4. Casos em que a ocupação pretérita da área do empreendimento indicar atividade potencialmente causadora de degradação ambiental, informar se foi conduzida investigação de passivo ambiental. Em caso afirmativo anexar os resultados da investigação e medidas adotadas.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11041" w:type="dxa"/>
            <w:gridSpan w:val="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Insumos (listar todos os insumos que apresentam potencial contaminante)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Tipo de material</w:t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Substâncias químicas de interesse</w:t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Quantidade mensal</w:t>
            </w:r>
            <w:r>
              <w:rPr>
                <w:b w:val="0"/>
                <w:bCs/>
                <w:szCs w:val="24"/>
                <w:vertAlign w:val="superscript"/>
              </w:rPr>
              <w:t>1</w:t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Forma de armazenamento</w:t>
            </w:r>
            <w:r>
              <w:rPr>
                <w:b w:val="0"/>
                <w:bCs/>
                <w:szCs w:val="24"/>
                <w:vertAlign w:val="superscript"/>
              </w:rPr>
              <w:t>2</w:t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Local de uso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  <w:lang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  <w:lang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  <w:lang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404" w:hRule="atLeast"/>
        </w:trPr>
        <w:tc>
          <w:tcPr>
            <w:tcW w:w="11041" w:type="dxa"/>
            <w:gridSpan w:val="7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both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</w:rPr>
              <w:t xml:space="preserve">Outras formas de armazenamento (descrever): </w:t>
            </w: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30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  <w:vertAlign w:val="superscript"/>
              </w:rPr>
            </w:pPr>
            <w:r>
              <w:rPr>
                <w:b w:val="0"/>
                <w:bCs/>
                <w:szCs w:val="24"/>
                <w:vertAlign w:val="superscript"/>
              </w:rPr>
              <w:t>1</w:t>
            </w:r>
          </w:p>
        </w:tc>
        <w:tc>
          <w:tcPr>
            <w:tcW w:w="10737" w:type="dxa"/>
            <w:gridSpan w:val="7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Informar a respectiva unidade.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30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  <w:vertAlign w:val="superscript"/>
              </w:rPr>
            </w:pPr>
            <w:r>
              <w:rPr>
                <w:b w:val="0"/>
                <w:bCs/>
                <w:szCs w:val="24"/>
                <w:vertAlign w:val="superscript"/>
              </w:rPr>
              <w:t>2</w:t>
            </w:r>
          </w:p>
        </w:tc>
        <w:tc>
          <w:tcPr>
            <w:tcW w:w="10737" w:type="dxa"/>
            <w:gridSpan w:val="7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A granel (AGR), caçamba estanque (CAE), caçamba não estanque (CNE), tambores/contêiners (TBC), fardos (FAR), big-bags (BIB), tanque subterrâneo (TQS), tanque aéreo (TQA), inexistente (INE)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Resíduos sólidos gerados (listar todos os resíduos gerados que apresentam potencial contaminante)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Tipo de resíduo</w:t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Classe (NBR 10004)</w:t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Quantidade mensal</w:t>
            </w:r>
            <w:r>
              <w:rPr>
                <w:b w:val="0"/>
                <w:bCs/>
                <w:szCs w:val="24"/>
                <w:vertAlign w:val="superscript"/>
              </w:rPr>
              <w:t>1</w:t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Acondicionamento</w:t>
            </w:r>
            <w:r>
              <w:rPr>
                <w:b w:val="0"/>
                <w:bCs/>
                <w:szCs w:val="24"/>
                <w:vertAlign w:val="superscript"/>
              </w:rPr>
              <w:t>2</w:t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Local de armazenamento</w:t>
            </w:r>
            <w:r>
              <w:rPr>
                <w:b w:val="0"/>
                <w:bCs/>
                <w:szCs w:val="24"/>
                <w:vertAlign w:val="superscript"/>
              </w:rPr>
              <w:t>3</w:t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Destinação</w:t>
            </w:r>
            <w:r>
              <w:rPr>
                <w:b w:val="0"/>
                <w:bCs/>
                <w:szCs w:val="24"/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482" w:type="dxa"/>
            <w:gridSpan w:val="16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804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592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00" w:type="dxa"/>
            <w:gridSpan w:val="17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958" w:type="dxa"/>
            <w:gridSpan w:val="13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404" w:hRule="atLeas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both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</w:rPr>
              <w:t xml:space="preserve">Outras formas de acondicionamento (descrever): </w:t>
            </w: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30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  <w:vertAlign w:val="superscript"/>
              </w:rPr>
            </w:pPr>
            <w:r>
              <w:rPr>
                <w:b w:val="0"/>
                <w:bCs/>
                <w:szCs w:val="24"/>
                <w:vertAlign w:val="superscript"/>
              </w:rPr>
              <w:t>1</w:t>
            </w:r>
          </w:p>
        </w:tc>
        <w:tc>
          <w:tcPr>
            <w:tcW w:w="10737" w:type="dxa"/>
            <w:gridSpan w:val="7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Informar a respectiva unidade.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30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  <w:vertAlign w:val="superscript"/>
              </w:rPr>
            </w:pPr>
            <w:r>
              <w:rPr>
                <w:b w:val="0"/>
                <w:bCs/>
                <w:szCs w:val="24"/>
                <w:vertAlign w:val="superscript"/>
              </w:rPr>
              <w:t>2</w:t>
            </w:r>
          </w:p>
        </w:tc>
        <w:tc>
          <w:tcPr>
            <w:tcW w:w="10737" w:type="dxa"/>
            <w:gridSpan w:val="7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A granel (AGR), caçamba estanque (CAE), caçamba não estanque (CNE), tambores/contêiners (TBC), fardos (FAR), </w:t>
            </w:r>
            <w:r>
              <w:rPr>
                <w:b w:val="0"/>
                <w:bCs/>
                <w:i/>
                <w:iCs/>
                <w:szCs w:val="24"/>
              </w:rPr>
              <w:t>big-bags</w:t>
            </w:r>
            <w:r>
              <w:rPr>
                <w:b w:val="0"/>
                <w:bCs/>
                <w:szCs w:val="24"/>
              </w:rPr>
              <w:t xml:space="preserve"> (BIB), tanque subterrâneo (TQS), tanque aéreo (TQA), inexistente (INE)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30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  <w:vertAlign w:val="superscript"/>
              </w:rPr>
            </w:pPr>
            <w:r>
              <w:rPr>
                <w:b w:val="0"/>
                <w:bCs/>
                <w:szCs w:val="24"/>
                <w:vertAlign w:val="superscript"/>
              </w:rPr>
              <w:t>3</w:t>
            </w:r>
          </w:p>
        </w:tc>
        <w:tc>
          <w:tcPr>
            <w:tcW w:w="10737" w:type="dxa"/>
            <w:gridSpan w:val="7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Solo exposto (SE), piso paralelepípedo (PP), piso revestido de concreto (PRC), piso revestido de asfalto (PRA), área coberta (AC), área descoberta (AD), bacia de contenção (BC)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30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  <w:vertAlign w:val="superscript"/>
              </w:rPr>
            </w:pPr>
            <w:r>
              <w:rPr>
                <w:b w:val="0"/>
                <w:bCs/>
                <w:szCs w:val="24"/>
                <w:vertAlign w:val="superscript"/>
              </w:rPr>
              <w:t>4</w:t>
            </w:r>
          </w:p>
        </w:tc>
        <w:tc>
          <w:tcPr>
            <w:tcW w:w="10737" w:type="dxa"/>
            <w:gridSpan w:val="7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Aterro próprio (AP), aterro industrial terceiro (AIT), venda/reciclagem (VR), coprocessamento (CP), armazenamento de galpão (AG)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Sistema de tratamento de efluentes líquidos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 Tipo do tratamento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4609" w:type="dxa"/>
            <w:gridSpan w:val="3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Inexistente</w:t>
            </w:r>
          </w:p>
        </w:tc>
        <w:tc>
          <w:tcPr>
            <w:tcW w:w="2976" w:type="dxa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Recirculação</w:t>
            </w:r>
          </w:p>
        </w:tc>
        <w:tc>
          <w:tcPr>
            <w:tcW w:w="3456" w:type="dxa"/>
            <w:gridSpan w:val="1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Físico-químico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4609" w:type="dxa"/>
            <w:gridSpan w:val="3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Biológico</w:t>
            </w:r>
          </w:p>
        </w:tc>
        <w:tc>
          <w:tcPr>
            <w:tcW w:w="2976" w:type="dxa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Lagoas de decantação</w:t>
            </w:r>
          </w:p>
        </w:tc>
        <w:tc>
          <w:tcPr>
            <w:tcW w:w="3456" w:type="dxa"/>
            <w:gridSpan w:val="1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tabs>
                <w:tab w:val="left" w:pos="750"/>
              </w:tabs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Leito de secagem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4609" w:type="dxa"/>
            <w:gridSpan w:val="3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Caixa separadora água/óleo(são)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o</w:t>
            </w:r>
            <w:r>
              <w:rPr>
                <w:b w:val="0"/>
                <w:bCs/>
              </w:rPr>
              <w:t>utro</w:t>
            </w:r>
          </w:p>
        </w:tc>
        <w:tc>
          <w:tcPr>
            <w:tcW w:w="1701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Especificar:</w:t>
            </w:r>
            <w:r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456" w:type="dxa"/>
            <w:gridSpan w:val="1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7.2 Descarte do efluente tratado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099" w:type="dxa"/>
            <w:gridSpan w:val="19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Cs w:val="16"/>
              </w:rPr>
              <w:t xml:space="preserve"> </w:t>
            </w:r>
            <w:r>
              <w:rPr>
                <w:b w:val="0"/>
                <w:bCs/>
              </w:rPr>
              <w:t>Água supertficial</w:t>
            </w:r>
          </w:p>
        </w:tc>
        <w:tc>
          <w:tcPr>
            <w:tcW w:w="2785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Infiltração no solo</w:t>
            </w:r>
          </w:p>
        </w:tc>
        <w:tc>
          <w:tcPr>
            <w:tcW w:w="161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Infiltração em poços</w:t>
            </w:r>
          </w:p>
        </w:tc>
        <w:tc>
          <w:tcPr>
            <w:tcW w:w="3546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Rede pública de esgoto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099" w:type="dxa"/>
            <w:gridSpan w:val="19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Rede pública de águas pluviais</w:t>
            </w:r>
          </w:p>
        </w:tc>
        <w:tc>
          <w:tcPr>
            <w:tcW w:w="2785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Outro</w:t>
            </w:r>
          </w:p>
        </w:tc>
        <w:tc>
          <w:tcPr>
            <w:tcW w:w="161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Especificar:</w:t>
            </w:r>
          </w:p>
        </w:tc>
        <w:tc>
          <w:tcPr>
            <w:tcW w:w="3546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tabs>
                <w:tab w:val="left" w:pos="750"/>
              </w:tabs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Área potenciais de contaminação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93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Potencial área fonte</w:t>
            </w:r>
          </w:p>
        </w:tc>
        <w:tc>
          <w:tcPr>
            <w:tcW w:w="2216" w:type="dxa"/>
            <w:gridSpan w:val="18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Em atividade</w:t>
            </w:r>
            <w:r>
              <w:rPr>
                <w:b w:val="0"/>
                <w:bCs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Período de operação (ano)</w:t>
            </w:r>
          </w:p>
        </w:tc>
        <w:tc>
          <w:tcPr>
            <w:tcW w:w="1470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Substâncias/produtos de interesse</w:t>
            </w:r>
          </w:p>
        </w:tc>
        <w:tc>
          <w:tcPr>
            <w:tcW w:w="1338" w:type="dxa"/>
            <w:gridSpan w:val="11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Evidências </w:t>
            </w:r>
            <w:r>
              <w:rPr>
                <w:b w:val="0"/>
                <w:bCs/>
                <w:szCs w:val="24"/>
                <w:vertAlign w:val="superscript"/>
              </w:rPr>
              <w:t>2</w:t>
            </w:r>
          </w:p>
        </w:tc>
        <w:tc>
          <w:tcPr>
            <w:tcW w:w="2349" w:type="dxa"/>
            <w:gridSpan w:val="10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Sistema de proteção/monitora-mento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93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16" w:type="dxa"/>
            <w:gridSpan w:val="18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75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70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38" w:type="dxa"/>
            <w:gridSpan w:val="11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349" w:type="dxa"/>
            <w:gridSpan w:val="10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93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16" w:type="dxa"/>
            <w:gridSpan w:val="18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75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70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38" w:type="dxa"/>
            <w:gridSpan w:val="11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349" w:type="dxa"/>
            <w:gridSpan w:val="10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93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16" w:type="dxa"/>
            <w:gridSpan w:val="18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75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70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38" w:type="dxa"/>
            <w:gridSpan w:val="11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349" w:type="dxa"/>
            <w:gridSpan w:val="10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93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16" w:type="dxa"/>
            <w:gridSpan w:val="18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75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70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38" w:type="dxa"/>
            <w:gridSpan w:val="11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349" w:type="dxa"/>
            <w:gridSpan w:val="10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93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16" w:type="dxa"/>
            <w:gridSpan w:val="18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75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70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38" w:type="dxa"/>
            <w:gridSpan w:val="11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349" w:type="dxa"/>
            <w:gridSpan w:val="10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93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16" w:type="dxa"/>
            <w:gridSpan w:val="18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75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70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38" w:type="dxa"/>
            <w:gridSpan w:val="11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349" w:type="dxa"/>
            <w:gridSpan w:val="10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93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16" w:type="dxa"/>
            <w:gridSpan w:val="18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75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70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38" w:type="dxa"/>
            <w:gridSpan w:val="11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349" w:type="dxa"/>
            <w:gridSpan w:val="10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93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16" w:type="dxa"/>
            <w:gridSpan w:val="18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75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70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38" w:type="dxa"/>
            <w:gridSpan w:val="11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349" w:type="dxa"/>
            <w:gridSpan w:val="10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93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16" w:type="dxa"/>
            <w:gridSpan w:val="18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75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70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38" w:type="dxa"/>
            <w:gridSpan w:val="11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349" w:type="dxa"/>
            <w:gridSpan w:val="10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93" w:type="dxa"/>
            <w:gridSpan w:val="14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16" w:type="dxa"/>
            <w:gridSpan w:val="18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75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70" w:type="dxa"/>
            <w:gridSpan w:val="12"/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38" w:type="dxa"/>
            <w:gridSpan w:val="11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349" w:type="dxa"/>
            <w:gridSpan w:val="10"/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393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16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27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right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7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38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34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404" w:hRule="atLeast"/>
        </w:trPr>
        <w:tc>
          <w:tcPr>
            <w:tcW w:w="11041" w:type="dxa"/>
            <w:gridSpan w:val="7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both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</w:rPr>
              <w:t xml:space="preserve">Outros tipos de evidências (descrever): </w:t>
            </w: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7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  <w:vertAlign w:val="superscript"/>
              </w:rPr>
            </w:pPr>
            <w:r>
              <w:rPr>
                <w:b w:val="0"/>
                <w:bCs/>
                <w:szCs w:val="24"/>
                <w:vertAlign w:val="superscript"/>
              </w:rPr>
              <w:t>1</w:t>
            </w:r>
          </w:p>
        </w:tc>
        <w:tc>
          <w:tcPr>
            <w:tcW w:w="10770" w:type="dxa"/>
            <w:gridSpan w:val="7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Nos casos de fonte desativada as substâncias devem ser relacionadas independentemente da sua presença atual na área.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7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  <w:vertAlign w:val="superscript"/>
              </w:rPr>
            </w:pPr>
            <w:r>
              <w:rPr>
                <w:b w:val="0"/>
                <w:bCs/>
                <w:szCs w:val="24"/>
                <w:vertAlign w:val="superscript"/>
              </w:rPr>
              <w:t>2</w:t>
            </w:r>
          </w:p>
        </w:tc>
        <w:tc>
          <w:tcPr>
            <w:tcW w:w="10770" w:type="dxa"/>
            <w:gridSpan w:val="7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Área em impermeabilização (ASI), Rachaduras no piso ou na impermeabilização (RPI), Presença do contaminante (PC), Machas/coloração (MC), Odor (O), Vegetação estressada (VE).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99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Impermeabilização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 (1) inexistente, (2) aterro argiloso, (3) aterro arenoso, (4) membrana, (5) dupla membrana, (6) argila e membrana, (7) pavimentação com asfalto/cimento, (8) paralelepípedo/bloquete, (9) desconhecido.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 Impermeabilização da superfície do solo nas respectivas áreas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78" w:hRule="exact"/>
        </w:trPr>
        <w:tc>
          <w:tcPr>
            <w:tcW w:w="2050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Área de produção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Especificar: </w:t>
            </w:r>
          </w:p>
        </w:tc>
        <w:tc>
          <w:tcPr>
            <w:tcW w:w="3559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298" w:type="dxa"/>
            <w:gridSpan w:val="27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(ex: área e usinagem, área das prensas, etc)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Área de tancagem       Especificar: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Área de armazenagem de substâncias/insumos Especificar: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Área de armazenagem de resíduos Especificar: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Área de tratamento de resíduos Especificar: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Área da estação de tratamento de efluentes Especificar: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78" w:hRule="exact"/>
        </w:trPr>
        <w:tc>
          <w:tcPr>
            <w:tcW w:w="1107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Outras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Especificar: </w:t>
            </w:r>
          </w:p>
        </w:tc>
        <w:tc>
          <w:tcPr>
            <w:tcW w:w="8799" w:type="dxa"/>
            <w:gridSpan w:val="6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 Estado de conservação da impermeabilização na área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 (1) bom, (2) ruim, (3) desconhecido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78" w:hRule="exact"/>
        </w:trPr>
        <w:tc>
          <w:tcPr>
            <w:tcW w:w="2042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Área de produção</w:t>
            </w:r>
          </w:p>
        </w:tc>
        <w:tc>
          <w:tcPr>
            <w:tcW w:w="4671" w:type="dxa"/>
            <w:gridSpan w:val="4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Especificar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(ex: área e usinagem, área das prensas, etc): </w:t>
            </w:r>
          </w:p>
        </w:tc>
        <w:tc>
          <w:tcPr>
            <w:tcW w:w="4328" w:type="dxa"/>
            <w:gridSpan w:val="2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Área de tancagem       Especificar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Área de armazenagem de substâncias/insumos       Especificar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Área de armazenagem de resíduos           Especificar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Área de tratamento de resíduos                 Especificar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Área da estação de tratamento de efluentes          Especificar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78" w:hRule="exact"/>
        </w:trPr>
        <w:tc>
          <w:tcPr>
            <w:tcW w:w="1107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Outras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Especificar: </w:t>
            </w:r>
          </w:p>
        </w:tc>
        <w:tc>
          <w:tcPr>
            <w:tcW w:w="8799" w:type="dxa"/>
            <w:gridSpan w:val="6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 Existência de vazamentos/infiltrações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5884" w:type="dxa"/>
            <w:gridSpan w:val="44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Nos tanques de armazenagem</w:t>
            </w:r>
          </w:p>
        </w:tc>
        <w:tc>
          <w:tcPr>
            <w:tcW w:w="5157" w:type="dxa"/>
            <w:gridSpan w:val="3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Nas tubulações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5884" w:type="dxa"/>
            <w:gridSpan w:val="44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Na armazenagem de substâncias/insumos</w:t>
            </w:r>
          </w:p>
        </w:tc>
        <w:tc>
          <w:tcPr>
            <w:tcW w:w="5157" w:type="dxa"/>
            <w:gridSpan w:val="3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na ETE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75" w:hRule="atLeast"/>
        </w:trPr>
        <w:tc>
          <w:tcPr>
            <w:tcW w:w="5884" w:type="dxa"/>
            <w:gridSpan w:val="44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tratamento/armazenamento de resíduos </w:t>
            </w:r>
          </w:p>
        </w:tc>
        <w:tc>
          <w:tcPr>
            <w:tcW w:w="2084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inexistente</w:t>
            </w:r>
          </w:p>
        </w:tc>
        <w:tc>
          <w:tcPr>
            <w:tcW w:w="3073" w:type="dxa"/>
            <w:gridSpan w:val="1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desconhecido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75" w:hRule="atLeast"/>
        </w:trPr>
        <w:tc>
          <w:tcPr>
            <w:tcW w:w="2422" w:type="dxa"/>
            <w:gridSpan w:val="15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processo produtivo  </w:t>
            </w:r>
          </w:p>
        </w:tc>
        <w:tc>
          <w:tcPr>
            <w:tcW w:w="167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Especificar: </w:t>
            </w:r>
          </w:p>
        </w:tc>
        <w:tc>
          <w:tcPr>
            <w:tcW w:w="6941" w:type="dxa"/>
            <w:gridSpan w:val="4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  <w:lang/>
              </w:rPr>
              <w:t>     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75" w:hRule="atLeast"/>
        </w:trPr>
        <w:tc>
          <w:tcPr>
            <w:tcW w:w="2422" w:type="dxa"/>
            <w:gridSpan w:val="15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Outros  </w:t>
            </w:r>
          </w:p>
        </w:tc>
        <w:tc>
          <w:tcPr>
            <w:tcW w:w="167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Especificar: </w:t>
            </w:r>
          </w:p>
        </w:tc>
        <w:tc>
          <w:tcPr>
            <w:tcW w:w="6941" w:type="dxa"/>
            <w:gridSpan w:val="4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  <w:lang/>
              </w:rPr>
              <w:t>     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78" w:hRule="exact"/>
        </w:trPr>
        <w:tc>
          <w:tcPr>
            <w:tcW w:w="35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spacing w:before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83" w:type="dxa"/>
            <w:gridSpan w:val="7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Considerar e listar todas as áreas de armazenagem de insumos, de resíduos sólidos e áreas fontes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90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 Outras fontes / fontes desconhecidas.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58" w:hRule="exact"/>
        </w:trPr>
        <w:tc>
          <w:tcPr>
            <w:tcW w:w="5223" w:type="dxa"/>
            <w:gridSpan w:val="35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 Existe histórico de outras fontes / fontes desconhecidas</w:t>
            </w:r>
          </w:p>
        </w:tc>
        <w:tc>
          <w:tcPr>
            <w:tcW w:w="2806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</w:rPr>
              <w:t>Sim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  <w:szCs w:val="16"/>
              </w:rPr>
              <w:instrText xml:space="preserve"> FORMCHECKBOX </w:instrText>
            </w:r>
            <w:r>
              <w:rPr>
                <w:b w:val="0"/>
                <w:bCs/>
                <w:szCs w:val="16"/>
              </w:rPr>
              <w:fldChar w:fldCharType="separate"/>
            </w:r>
            <w:r>
              <w:rPr>
                <w:b w:val="0"/>
                <w:bCs/>
                <w:szCs w:val="16"/>
              </w:rPr>
              <w:fldChar w:fldCharType="end"/>
            </w:r>
            <w:r>
              <w:rPr>
                <w:b w:val="0"/>
                <w:bCs/>
              </w:rPr>
              <w:t>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5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10.2 Tipo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78" w:hRule="exact"/>
        </w:trPr>
        <w:tc>
          <w:tcPr>
            <w:tcW w:w="5884" w:type="dxa"/>
            <w:gridSpan w:val="44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Vazamento</w:t>
            </w:r>
          </w:p>
        </w:tc>
        <w:tc>
          <w:tcPr>
            <w:tcW w:w="5157" w:type="dxa"/>
            <w:gridSpan w:val="3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Infiltração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78" w:hRule="exact"/>
        </w:trPr>
        <w:tc>
          <w:tcPr>
            <w:tcW w:w="5884" w:type="dxa"/>
            <w:gridSpan w:val="44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Disposição/descarte inadequado </w:t>
            </w:r>
          </w:p>
        </w:tc>
        <w:tc>
          <w:tcPr>
            <w:tcW w:w="5157" w:type="dxa"/>
            <w:gridSpan w:val="3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Transbordo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Mudança no processo produtivo/layout e consequente extinção ou realocação de áreas fontes potenciais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78" w:hRule="exact"/>
        </w:trPr>
        <w:tc>
          <w:tcPr>
            <w:tcW w:w="2042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6"/>
              </w:rPr>
              <w:instrText xml:space="preserve"> FORMCHECKBOX </w:instrText>
            </w:r>
            <w:r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Outros </w:t>
            </w:r>
          </w:p>
        </w:tc>
        <w:tc>
          <w:tcPr>
            <w:tcW w:w="112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Especificar: </w:t>
            </w:r>
          </w:p>
        </w:tc>
        <w:tc>
          <w:tcPr>
            <w:tcW w:w="7870" w:type="dxa"/>
            <w:gridSpan w:val="57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  <w:lang/>
              </w:rPr>
              <w:t>     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590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10.3 Com relação ao item 12.2, descrever: (i) a data da ocorrência, (ii) a causa, (iii) como era o processo que foi extinto/realocado, o período em que operou, (iv) a localização, (v) o tipo de substâncias/produtos e a quantidade estimada, (vi) se existia impermeabilização da superfície da área na época do evento, (vii) medidas adotadas, (viii) outras informações importantes.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Modelo conceitual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Potenciais fontes</w:t>
            </w:r>
          </w:p>
        </w:tc>
        <w:tc>
          <w:tcPr>
            <w:tcW w:w="1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Classificação</w:t>
            </w:r>
            <w:r>
              <w:rPr>
                <w:b w:val="0"/>
                <w:bCs/>
                <w:szCs w:val="24"/>
                <w:vertAlign w:val="superscript"/>
              </w:rPr>
              <w:t>1</w:t>
            </w:r>
            <w:r>
              <w:rPr>
                <w:b w:val="0"/>
                <w:bCs/>
                <w:szCs w:val="24"/>
              </w:rPr>
              <w:t xml:space="preserve"> (AP ou AC)</w:t>
            </w:r>
          </w:p>
        </w:tc>
        <w:tc>
          <w:tcPr>
            <w:tcW w:w="20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Substâncias/produtos</w:t>
            </w:r>
          </w:p>
        </w:tc>
        <w:tc>
          <w:tcPr>
            <w:tcW w:w="168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Mecanismos de liberação</w:t>
            </w:r>
          </w:p>
        </w:tc>
        <w:tc>
          <w:tcPr>
            <w:tcW w:w="149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Via de transporte dos contaminantes</w:t>
            </w:r>
          </w:p>
        </w:tc>
        <w:tc>
          <w:tcPr>
            <w:tcW w:w="22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Receptores/bens a proteger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</w:p>
        </w:tc>
        <w:tc>
          <w:tcPr>
            <w:tcW w:w="1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 w:val="20"/>
              </w:rPr>
            </w:pPr>
          </w:p>
        </w:tc>
        <w:tc>
          <w:tcPr>
            <w:tcW w:w="20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</w:p>
        </w:tc>
        <w:tc>
          <w:tcPr>
            <w:tcW w:w="168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</w:p>
        </w:tc>
        <w:tc>
          <w:tcPr>
            <w:tcW w:w="149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</w:p>
        </w:tc>
        <w:tc>
          <w:tcPr>
            <w:tcW w:w="224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68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9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4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68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9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4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68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9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4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68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9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4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68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9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4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0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68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49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224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205" w:hRule="atLeast"/>
        </w:trPr>
        <w:tc>
          <w:tcPr>
            <w:tcW w:w="35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  <w:vertAlign w:val="superscript"/>
              </w:rPr>
            </w:pPr>
            <w:r>
              <w:rPr>
                <w:b w:val="0"/>
                <w:bCs/>
                <w:szCs w:val="24"/>
                <w:vertAlign w:val="superscript"/>
              </w:rPr>
              <w:t>1</w:t>
            </w:r>
          </w:p>
        </w:tc>
        <w:tc>
          <w:tcPr>
            <w:tcW w:w="10683" w:type="dxa"/>
            <w:gridSpan w:val="7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Área com potencial (AP), Área contaminada (AC). </w:t>
            </w:r>
          </w:p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São consideradas áreas contaminadas aquelas onde as concentrações de substâncias químicas de interesse estão acima dos valores de investigação (Resolução CONAMA 420/09, Anexo II), definidos através de investigação confirmatória.</w:t>
            </w:r>
          </w:p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  <w:szCs w:val="24"/>
              </w:rPr>
              <w:t xml:space="preserve">A áreas ou atividades  consideradas sem potencial de contaminação devem ser obrigatoriamente listadas, em conjunto com as áreas com potencial, no item </w:t>
            </w:r>
            <w:r>
              <w:rPr>
                <w:b w:val="0"/>
                <w:bCs/>
              </w:rPr>
              <w:t xml:space="preserve">8 (Áreas potenciais de contaminação). </w:t>
            </w:r>
          </w:p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</w:rPr>
              <w:t>Na inexistência de AP ou AC informar na conclusão (item 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cantSplit/>
          <w:trHeight w:val="340" w:hRule="atLeas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590"/>
              </w:tabs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 Conclusão: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cantSplit/>
          <w:trHeight w:val="340" w:hRule="atLeast"/>
        </w:trPr>
        <w:tc>
          <w:tcPr>
            <w:tcW w:w="11041" w:type="dxa"/>
            <w:gridSpan w:val="7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590"/>
              </w:tabs>
              <w:spacing w:before="240"/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  <w:lang/>
              </w:rPr>
              <w:t>     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10" w:hRule="exact"/>
        </w:trPr>
        <w:tc>
          <w:tcPr>
            <w:tcW w:w="11041" w:type="dxa"/>
            <w:gridSpan w:val="7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IV – Identificação do(s) Responsável (eis) pela Avaliação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Nome</w:t>
            </w:r>
          </w:p>
        </w:tc>
        <w:tc>
          <w:tcPr>
            <w:tcW w:w="355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Habilitação/Empresa</w:t>
            </w:r>
          </w:p>
        </w:tc>
        <w:tc>
          <w:tcPr>
            <w:tcW w:w="524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jc w:val="center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55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3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55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3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55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3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55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3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cantSplit/>
          <w:trHeight w:val="205" w:hRule="atLeast"/>
        </w:trPr>
        <w:tc>
          <w:tcPr>
            <w:tcW w:w="2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355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  <w:lang/>
              </w:rPr>
              <w:t>     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3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7"/>
              <w:keepNext w:val="0"/>
              <w:spacing w:after="0"/>
              <w:outlineLvl w:val="9"/>
              <w:rPr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10" w:hRule="exact"/>
        </w:trPr>
        <w:tc>
          <w:tcPr>
            <w:tcW w:w="11041" w:type="dxa"/>
            <w:gridSpan w:val="7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3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 – Anexos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</w:trPr>
        <w:tc>
          <w:tcPr>
            <w:tcW w:w="11041" w:type="dxa"/>
            <w:gridSpan w:val="77"/>
            <w:noWrap w:val="0"/>
            <w:vAlign w:val="top"/>
          </w:tcPr>
          <w:p>
            <w:pPr>
              <w:pStyle w:val="25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1- Planta georeferenciada (escala entre 1:2000 e 1:500) contendo: os limites da área do empreendimento e a delimitação do entorno (raio de 200m); o uso e a ocupação do solo; os bens a proteger (ex.:  recursos hídricos, poços de abastecimento, etc.); ruas, acessos.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</w:trPr>
        <w:tc>
          <w:tcPr>
            <w:tcW w:w="11041" w:type="dxa"/>
            <w:gridSpan w:val="77"/>
            <w:noWrap w:val="0"/>
            <w:vAlign w:val="top"/>
          </w:tcPr>
          <w:p>
            <w:pPr>
              <w:pStyle w:val="25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2- Planta (escala entre 1:2000 e 1:500) com as potenciais áreas fontes identificadas durante a avaliação preliminar.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</w:trPr>
        <w:tc>
          <w:tcPr>
            <w:tcW w:w="11041" w:type="dxa"/>
            <w:gridSpan w:val="77"/>
            <w:noWrap w:val="0"/>
            <w:vAlign w:val="top"/>
          </w:tcPr>
          <w:p>
            <w:pPr>
              <w:pStyle w:val="25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3 -  Planta (escala entre 1:2000 e 1:500) com a locação dos poços de monitoramento(PM) e de produção/abastecimento (PP) na área do empreendimento.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</w:trPr>
        <w:tc>
          <w:tcPr>
            <w:tcW w:w="11041" w:type="dxa"/>
            <w:gridSpan w:val="77"/>
            <w:noWrap w:val="0"/>
            <w:vAlign w:val="top"/>
          </w:tcPr>
          <w:p>
            <w:pPr>
              <w:pStyle w:val="25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– Sempre que disponível, apresentar imagem de satélite ou fotos aéreas, multitemporais, com a localização da industria e o uso e a ocupação do solo no entorno.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</w:trPr>
        <w:tc>
          <w:tcPr>
            <w:tcW w:w="11041" w:type="dxa"/>
            <w:gridSpan w:val="77"/>
            <w:noWrap w:val="0"/>
            <w:vAlign w:val="top"/>
          </w:tcPr>
          <w:p>
            <w:pPr>
              <w:pStyle w:val="25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5- Relatórios de investigação, de avaliação de risco à saúde humana e de remediação / monitoramento, quando for o caso.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</w:trPr>
        <w:tc>
          <w:tcPr>
            <w:tcW w:w="11041" w:type="dxa"/>
            <w:gridSpan w:val="77"/>
            <w:noWrap w:val="0"/>
            <w:vAlign w:val="top"/>
          </w:tcPr>
          <w:p>
            <w:pPr>
              <w:pStyle w:val="25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 Registro fotográfico das potenciais áreas fonte.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</w:trPr>
        <w:tc>
          <w:tcPr>
            <w:tcW w:w="11041" w:type="dxa"/>
            <w:gridSpan w:val="77"/>
            <w:noWrap w:val="0"/>
            <w:vAlign w:val="top"/>
          </w:tcPr>
          <w:p>
            <w:pPr>
              <w:pStyle w:val="25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 – Anotação de responsabilidade Técnica (ART) pela elaboração da Avaliação Preliminar.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</w:trPr>
        <w:tc>
          <w:tcPr>
            <w:tcW w:w="11041" w:type="dxa"/>
            <w:gridSpan w:val="77"/>
            <w:noWrap w:val="0"/>
            <w:vAlign w:val="top"/>
          </w:tcPr>
          <w:p>
            <w:pPr>
              <w:pStyle w:val="25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 – Declaração do empreendedor, com firma reconhecida, relativo a veracidade das informações prestadas.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</w:trPr>
        <w:tc>
          <w:tcPr>
            <w:tcW w:w="11041" w:type="dxa"/>
            <w:gridSpan w:val="77"/>
            <w:noWrap w:val="0"/>
            <w:vAlign w:val="top"/>
          </w:tcPr>
          <w:p>
            <w:pPr>
              <w:pStyle w:val="25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 – Procuração com firma reconhecida.</w:t>
            </w:r>
          </w:p>
        </w:tc>
      </w:tr>
    </w:tbl>
    <w:p>
      <w:pPr>
        <w:pStyle w:val="22"/>
      </w:pPr>
    </w:p>
    <w:sectPr>
      <w:pgSz w:w="12240" w:h="15840"/>
      <w:pgMar w:top="1417" w:right="1701" w:bottom="1417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5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1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361A4906"/>
    <w:multiLevelType w:val="multilevel"/>
    <w:tmpl w:val="361A4906"/>
    <w:lvl w:ilvl="0" w:tentative="0">
      <w:start w:val="3"/>
      <w:numFmt w:val="decimal"/>
      <w:lvlText w:val="%1."/>
      <w:lvlJc w:val="left"/>
      <w:pPr>
        <w:tabs>
          <w:tab w:val="left" w:pos="473"/>
        </w:tabs>
        <w:ind w:left="471" w:hanging="358"/>
      </w:pPr>
      <w:rPr>
        <w:rFonts w:hint="default" w:ascii="Arial" w:hAnsi="Arial"/>
        <w:b w:val="0"/>
        <w:i w:val="0"/>
        <w:sz w:val="22"/>
      </w:rPr>
    </w:lvl>
    <w:lvl w:ilvl="1" w:tentative="0">
      <w:start w:val="1"/>
      <w:numFmt w:val="decimal"/>
      <w:lvlRestart w:val="0"/>
      <w:pStyle w:val="29"/>
      <w:lvlText w:val="%1.%2."/>
      <w:lvlJc w:val="left"/>
      <w:pPr>
        <w:tabs>
          <w:tab w:val="left" w:pos="890"/>
        </w:tabs>
        <w:ind w:left="454" w:hanging="284"/>
      </w:pPr>
      <w:rPr>
        <w:rFonts w:hint="default" w:ascii="Arial" w:hAnsi="Arial"/>
        <w:b w:val="0"/>
        <w:i w:val="0"/>
        <w:sz w:val="22"/>
      </w:rPr>
    </w:lvl>
    <w:lvl w:ilvl="2" w:tentative="0">
      <w:start w:val="1"/>
      <w:numFmt w:val="decimal"/>
      <w:lvlText w:val="%1.%2.%3."/>
      <w:lvlJc w:val="left"/>
      <w:pPr>
        <w:tabs>
          <w:tab w:val="left" w:pos="1360"/>
        </w:tabs>
        <w:ind w:left="1360" w:hanging="567"/>
      </w:pPr>
      <w:rPr>
        <w:rFonts w:hint="default" w:ascii="Arial" w:hAnsi="Arial"/>
        <w:b w:val="0"/>
        <w:i w:val="0"/>
        <w:sz w:val="22"/>
      </w:rPr>
    </w:lvl>
    <w:lvl w:ilvl="3" w:tentative="0">
      <w:start w:val="1"/>
      <w:numFmt w:val="none"/>
      <w:lvlText w:val="8.1.1.1."/>
      <w:lvlJc w:val="left"/>
      <w:pPr>
        <w:tabs>
          <w:tab w:val="left" w:pos="2043"/>
        </w:tabs>
        <w:ind w:left="510" w:firstLine="453"/>
      </w:pPr>
      <w:rPr>
        <w:rFonts w:hint="default" w:ascii="Arial" w:hAnsi="Arial"/>
        <w:b w:val="0"/>
        <w:i w:val="0"/>
        <w:sz w:val="22"/>
      </w:rPr>
    </w:lvl>
    <w:lvl w:ilvl="4" w:tentative="0">
      <w:start w:val="1"/>
      <w:numFmt w:val="decimal"/>
      <w:lvlText w:val="%1.%2.%3.%4.%5."/>
      <w:lvlJc w:val="left"/>
      <w:pPr>
        <w:tabs>
          <w:tab w:val="left" w:pos="1589"/>
        </w:tabs>
        <w:ind w:left="1589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589"/>
        </w:tabs>
        <w:ind w:left="1589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589"/>
        </w:tabs>
        <w:ind w:left="1589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949"/>
        </w:tabs>
        <w:ind w:left="1949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949"/>
        </w:tabs>
        <w:ind w:left="1949" w:hanging="1440"/>
      </w:pPr>
      <w:rPr>
        <w:rFonts w:hint="default"/>
      </w:rPr>
    </w:lvl>
  </w:abstractNum>
  <w:abstractNum w:abstractNumId="3">
    <w:nsid w:val="3ACA1E6C"/>
    <w:multiLevelType w:val="multilevel"/>
    <w:tmpl w:val="3ACA1E6C"/>
    <w:lvl w:ilvl="0" w:tentative="0">
      <w:start w:val="1"/>
      <w:numFmt w:val="bullet"/>
      <w:pStyle w:val="19"/>
      <w:lvlText w:val=""/>
      <w:lvlJc w:val="left"/>
      <w:pPr>
        <w:tabs>
          <w:tab w:val="left" w:pos="1097"/>
        </w:tabs>
        <w:ind w:left="1021" w:hanging="284"/>
      </w:pPr>
      <w:rPr>
        <w:rFonts w:hint="default" w:ascii="Symbol" w:hAnsi="Symbol"/>
        <w:sz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3C1B1963"/>
    <w:multiLevelType w:val="multilevel"/>
    <w:tmpl w:val="3C1B1963"/>
    <w:lvl w:ilvl="0" w:tentative="0">
      <w:start w:val="1"/>
      <w:numFmt w:val="decimal"/>
      <w:pStyle w:val="21"/>
      <w:lvlText w:val="%1."/>
      <w:lvlJc w:val="left"/>
      <w:pPr>
        <w:tabs>
          <w:tab w:val="left" w:pos="397"/>
        </w:tabs>
        <w:ind w:left="397" w:hanging="397"/>
      </w:pPr>
      <w:rPr>
        <w:rFonts w:hint="default" w:ascii="Arial" w:hAnsi="Arial"/>
        <w:b/>
        <w:i w:val="0"/>
        <w:sz w:val="22"/>
      </w:rPr>
    </w:lvl>
    <w:lvl w:ilvl="1" w:tentative="0">
      <w:start w:val="1"/>
      <w:numFmt w:val="decimal"/>
      <w:lvlText w:val="%1.%2."/>
      <w:lvlJc w:val="left"/>
      <w:pPr>
        <w:tabs>
          <w:tab w:val="left" w:pos="1004"/>
        </w:tabs>
        <w:ind w:left="360" w:hanging="76"/>
      </w:pPr>
      <w:rPr>
        <w:rFonts w:hint="default" w:ascii="Arial" w:hAnsi="Arial"/>
        <w:b w:val="0"/>
        <w:i w:val="0"/>
        <w:sz w:val="22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b/>
        <w:i w:val="0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5">
    <w:nsid w:val="4EBA6900"/>
    <w:multiLevelType w:val="multilevel"/>
    <w:tmpl w:val="4EBA6900"/>
    <w:lvl w:ilvl="0" w:tentative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Arial" w:hAnsi="Arial"/>
        <w:b/>
        <w:i w:val="0"/>
        <w:sz w:val="22"/>
      </w:rPr>
    </w:lvl>
    <w:lvl w:ilvl="1" w:tentative="0">
      <w:start w:val="1"/>
      <w:numFmt w:val="decimal"/>
      <w:pStyle w:val="26"/>
      <w:lvlText w:val="%1.%2."/>
      <w:lvlJc w:val="left"/>
      <w:pPr>
        <w:tabs>
          <w:tab w:val="left" w:pos="510"/>
        </w:tabs>
        <w:ind w:left="510" w:hanging="453"/>
      </w:pPr>
      <w:rPr>
        <w:rFonts w:hint="default" w:ascii="Arial" w:hAnsi="Arial"/>
        <w:b w:val="0"/>
        <w:i w:val="0"/>
        <w:sz w:val="22"/>
      </w:rPr>
    </w:lvl>
    <w:lvl w:ilvl="2" w:tentative="0">
      <w:start w:val="1"/>
      <w:numFmt w:val="decimal"/>
      <w:pStyle w:val="24"/>
      <w:lvlText w:val="%1.%2.%3."/>
      <w:lvlJc w:val="left"/>
      <w:pPr>
        <w:tabs>
          <w:tab w:val="left" w:pos="851"/>
        </w:tabs>
        <w:ind w:left="851" w:hanging="567"/>
      </w:pPr>
      <w:rPr>
        <w:rFonts w:hint="default" w:ascii="Arial" w:hAnsi="Arial"/>
        <w:b w:val="0"/>
        <w:i w:val="0"/>
        <w:sz w:val="22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6">
    <w:nsid w:val="52FB1D74"/>
    <w:multiLevelType w:val="singleLevel"/>
    <w:tmpl w:val="52FB1D74"/>
    <w:lvl w:ilvl="0" w:tentative="0">
      <w:start w:val="1"/>
      <w:numFmt w:val="lowerLetter"/>
      <w:pStyle w:val="28"/>
      <w:lvlText w:val="%1) "/>
      <w:lvlJc w:val="left"/>
      <w:pPr>
        <w:tabs>
          <w:tab w:val="left" w:pos="1417"/>
        </w:tabs>
        <w:ind w:left="1417" w:hanging="453"/>
      </w:pPr>
      <w:rPr>
        <w:rFonts w:hint="default" w:ascii="Arial" w:hAnsi="Arial"/>
        <w:b w:val="0"/>
        <w:i w:val="0"/>
        <w:sz w:val="22"/>
      </w:rPr>
    </w:lvl>
  </w:abstractNum>
  <w:abstractNum w:abstractNumId="7">
    <w:nsid w:val="55781F63"/>
    <w:multiLevelType w:val="multilevel"/>
    <w:tmpl w:val="55781F63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Arial" w:hAnsi="Arial"/>
        <w:b/>
        <w:i w:val="0"/>
        <w:sz w:val="22"/>
      </w:rPr>
    </w:lvl>
    <w:lvl w:ilvl="1" w:tentative="0">
      <w:start w:val="1"/>
      <w:numFmt w:val="decimal"/>
      <w:pStyle w:val="23"/>
      <w:lvlText w:val="%1.%2."/>
      <w:lvlJc w:val="left"/>
      <w:pPr>
        <w:tabs>
          <w:tab w:val="left" w:pos="777"/>
        </w:tabs>
        <w:ind w:left="360" w:hanging="303"/>
      </w:pPr>
      <w:rPr>
        <w:rFonts w:hint="default" w:ascii="Arial" w:hAnsi="Arial"/>
        <w:b w:val="0"/>
        <w:i w:val="0"/>
        <w:sz w:val="22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ascii="Arial" w:hAnsi="Arial"/>
        <w:b w:val="0"/>
        <w:i w:val="0"/>
        <w:sz w:val="22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8">
    <w:nsid w:val="578678E0"/>
    <w:multiLevelType w:val="multilevel"/>
    <w:tmpl w:val="578678E0"/>
    <w:lvl w:ilvl="0" w:tentative="0">
      <w:start w:val="2"/>
      <w:numFmt w:val="decimal"/>
      <w:lvlText w:val="%1"/>
      <w:lvlJc w:val="left"/>
      <w:pPr>
        <w:tabs>
          <w:tab w:val="left" w:pos="567"/>
        </w:tabs>
        <w:ind w:left="567" w:hanging="567"/>
      </w:pPr>
      <w:rPr>
        <w:rFonts w:hint="default" w:ascii="Arial" w:hAnsi="Arial"/>
        <w:b/>
        <w:i/>
        <w:sz w:val="20"/>
        <w:szCs w:val="20"/>
      </w:rPr>
    </w:lvl>
    <w:lvl w:ilvl="1" w:tentative="0">
      <w:start w:val="1"/>
      <w:numFmt w:val="decimal"/>
      <w:pStyle w:val="30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>
    <w:nsid w:val="5ED3088A"/>
    <w:multiLevelType w:val="multilevel"/>
    <w:tmpl w:val="5ED3088A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 w:ascii="Arial" w:hAnsi="Arial"/>
        <w:b/>
        <w:i w:val="0"/>
        <w:color w:val="000080"/>
        <w:sz w:val="20"/>
        <w:szCs w:val="20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 w:ascii="Arial" w:hAnsi="Arial"/>
        <w:b/>
        <w:i w:val="0"/>
        <w:color w:val="auto"/>
        <w:sz w:val="20"/>
        <w:szCs w:val="20"/>
      </w:rPr>
    </w:lvl>
    <w:lvl w:ilvl="2" w:tentative="0">
      <w:start w:val="1"/>
      <w:numFmt w:val="none"/>
      <w:pStyle w:val="4"/>
      <w:lvlText w:val="1.1.1"/>
      <w:lvlJc w:val="left"/>
      <w:pPr>
        <w:tabs>
          <w:tab w:val="left" w:pos="720"/>
        </w:tabs>
        <w:ind w:left="720" w:hanging="720"/>
      </w:pPr>
      <w:rPr>
        <w:rFonts w:hint="default" w:ascii="Arial" w:hAnsi="Arial"/>
        <w:b w:val="0"/>
        <w:i w:val="0"/>
        <w:color w:val="auto"/>
        <w:sz w:val="20"/>
        <w:szCs w:val="20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0">
    <w:nsid w:val="663438B3"/>
    <w:multiLevelType w:val="multilevel"/>
    <w:tmpl w:val="663438B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dit="forms"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AE"/>
    <w:rsid w:val="003D212F"/>
    <w:rsid w:val="004B1A6B"/>
    <w:rsid w:val="00563BAE"/>
    <w:rsid w:val="006136E2"/>
    <w:rsid w:val="00617C93"/>
    <w:rsid w:val="00783E46"/>
    <w:rsid w:val="00D17AA5"/>
    <w:rsid w:val="00E97ED0"/>
    <w:rsid w:val="00FA0B3D"/>
    <w:rsid w:val="00FA4122"/>
    <w:rsid w:val="17ED0E4E"/>
    <w:rsid w:val="37EC12F4"/>
    <w:rsid w:val="3B44076F"/>
    <w:rsid w:val="65DD4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0" w:name="List Bullet"/>
    <w:lsdException w:unhideWhenUsed="0" w:uiPriority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480" w:after="240"/>
      <w:jc w:val="both"/>
      <w:outlineLvl w:val="0"/>
    </w:pPr>
    <w:rPr>
      <w:rFonts w:ascii="Arial" w:hAnsi="Arial" w:cs="Arial"/>
      <w:b/>
      <w:bCs/>
      <w:color w:val="000080"/>
      <w:kern w:val="32"/>
      <w:sz w:val="20"/>
      <w:szCs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color w:val="000000"/>
      <w:szCs w:val="20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16">
    <w:name w:val="Default Paragraph Font"/>
    <w:semiHidden/>
    <w:uiPriority w:val="0"/>
  </w:style>
  <w:style w:type="table" w:default="1" w:styleId="17">
    <w:name w:val="Normal Table"/>
    <w:unhideWhenUsed/>
    <w:uiPriority w:val="99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semiHidden/>
    <w:uiPriority w:val="0"/>
    <w:pPr>
      <w:spacing w:after="120"/>
    </w:pPr>
  </w:style>
  <w:style w:type="paragraph" w:styleId="12">
    <w:name w:val="Body Text 3"/>
    <w:basedOn w:val="1"/>
    <w:semiHidden/>
    <w:uiPriority w:val="0"/>
    <w:pPr>
      <w:spacing w:after="120"/>
    </w:pPr>
    <w:rPr>
      <w:sz w:val="16"/>
      <w:szCs w:val="16"/>
    </w:rPr>
  </w:style>
  <w:style w:type="paragraph" w:styleId="13">
    <w:name w:val="header"/>
    <w:basedOn w:val="1"/>
    <w:semiHidden/>
    <w:uiPriority w:val="0"/>
    <w:pPr>
      <w:tabs>
        <w:tab w:val="center" w:pos="4252"/>
        <w:tab w:val="right" w:pos="8504"/>
      </w:tabs>
    </w:pPr>
  </w:style>
  <w:style w:type="paragraph" w:styleId="14">
    <w:name w:val="List Bullet"/>
    <w:basedOn w:val="1"/>
    <w:semiHidden/>
    <w:uiPriority w:val="0"/>
    <w:pPr>
      <w:numPr>
        <w:ilvl w:val="0"/>
        <w:numId w:val="2"/>
      </w:numPr>
    </w:pPr>
  </w:style>
  <w:style w:type="paragraph" w:styleId="15">
    <w:name w:val="List Number"/>
    <w:basedOn w:val="1"/>
    <w:semiHidden/>
    <w:uiPriority w:val="0"/>
    <w:pPr>
      <w:numPr>
        <w:ilvl w:val="0"/>
        <w:numId w:val="3"/>
      </w:numPr>
    </w:pPr>
  </w:style>
  <w:style w:type="paragraph" w:customStyle="1" w:styleId="18">
    <w:name w:val="normal letra"/>
    <w:basedOn w:val="2"/>
    <w:uiPriority w:val="0"/>
    <w:pPr>
      <w:numPr>
        <w:ilvl w:val="0"/>
        <w:numId w:val="0"/>
      </w:numPr>
      <w:spacing w:before="0" w:after="120"/>
    </w:pPr>
    <w:rPr>
      <w:b w:val="0"/>
      <w:color w:val="auto"/>
    </w:rPr>
  </w:style>
  <w:style w:type="paragraph" w:customStyle="1" w:styleId="19">
    <w:name w:val="Itens de Topico ( nivel 3 )"/>
    <w:basedOn w:val="1"/>
    <w:uiPriority w:val="0"/>
    <w:pPr>
      <w:numPr>
        <w:ilvl w:val="0"/>
        <w:numId w:val="4"/>
      </w:numPr>
      <w:spacing w:before="60" w:after="60"/>
      <w:jc w:val="both"/>
    </w:pPr>
    <w:rPr>
      <w:rFonts w:ascii="Arial" w:hAnsi="Arial"/>
      <w:sz w:val="22"/>
      <w:szCs w:val="20"/>
    </w:rPr>
  </w:style>
  <w:style w:type="paragraph" w:customStyle="1" w:styleId="20">
    <w:name w:val="Sub Item (4) - Nivel 3"/>
    <w:basedOn w:val="1"/>
    <w:uiPriority w:val="0"/>
    <w:pPr>
      <w:spacing w:before="60" w:after="60"/>
      <w:outlineLvl w:val="1"/>
    </w:pPr>
    <w:rPr>
      <w:rFonts w:ascii="Arial" w:hAnsi="Arial"/>
      <w:sz w:val="22"/>
      <w:szCs w:val="20"/>
    </w:rPr>
  </w:style>
  <w:style w:type="paragraph" w:customStyle="1" w:styleId="21">
    <w:name w:val="Item - Titulo - Nivel 1"/>
    <w:basedOn w:val="15"/>
    <w:uiPriority w:val="0"/>
    <w:pPr>
      <w:numPr>
        <w:ilvl w:val="0"/>
        <w:numId w:val="5"/>
      </w:numPr>
      <w:tabs>
        <w:tab w:val="left" w:pos="480"/>
        <w:tab w:val="clear" w:pos="397"/>
      </w:tabs>
      <w:spacing w:before="120" w:after="120" w:line="360" w:lineRule="auto"/>
      <w:ind w:left="480" w:hanging="360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22">
    <w:name w:val="nomal letra"/>
    <w:basedOn w:val="1"/>
    <w:uiPriority w:val="0"/>
  </w:style>
  <w:style w:type="paragraph" w:customStyle="1" w:styleId="23">
    <w:name w:val="Sub Item (4) - Nivel 2"/>
    <w:basedOn w:val="1"/>
    <w:uiPriority w:val="0"/>
    <w:pPr>
      <w:numPr>
        <w:ilvl w:val="1"/>
        <w:numId w:val="6"/>
      </w:numPr>
      <w:tabs>
        <w:tab w:val="left" w:pos="510"/>
        <w:tab w:val="clear" w:pos="777"/>
      </w:tabs>
      <w:spacing w:before="60" w:after="60"/>
      <w:ind w:left="624" w:hanging="454"/>
      <w:jc w:val="both"/>
      <w:outlineLvl w:val="1"/>
    </w:pPr>
    <w:rPr>
      <w:rFonts w:ascii="Arial" w:hAnsi="Arial"/>
      <w:sz w:val="22"/>
      <w:szCs w:val="20"/>
    </w:rPr>
  </w:style>
  <w:style w:type="paragraph" w:customStyle="1" w:styleId="24">
    <w:name w:val="Subtitulos Nivel3 (5)"/>
    <w:basedOn w:val="1"/>
    <w:uiPriority w:val="0"/>
    <w:pPr>
      <w:numPr>
        <w:ilvl w:val="2"/>
        <w:numId w:val="7"/>
      </w:numPr>
      <w:spacing w:before="60" w:after="60"/>
      <w:ind w:left="1247"/>
      <w:jc w:val="both"/>
      <w:outlineLvl w:val="2"/>
    </w:pPr>
    <w:rPr>
      <w:rFonts w:ascii="Arial" w:hAnsi="Arial"/>
      <w:sz w:val="22"/>
      <w:szCs w:val="20"/>
    </w:rPr>
  </w:style>
  <w:style w:type="paragraph" w:customStyle="1" w:styleId="25">
    <w:name w:val="Conteúdo de tabela"/>
    <w:basedOn w:val="1"/>
    <w:uiPriority w:val="0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26">
    <w:name w:val="Sub Item (5) - Nivel 2"/>
    <w:basedOn w:val="1"/>
    <w:uiPriority w:val="0"/>
    <w:pPr>
      <w:numPr>
        <w:ilvl w:val="1"/>
        <w:numId w:val="7"/>
      </w:numPr>
      <w:spacing w:before="60" w:after="60"/>
      <w:ind w:left="624" w:hanging="454"/>
      <w:jc w:val="both"/>
      <w:outlineLvl w:val="1"/>
    </w:pPr>
    <w:rPr>
      <w:rFonts w:ascii="Arial" w:hAnsi="Arial"/>
      <w:sz w:val="22"/>
      <w:szCs w:val="20"/>
    </w:rPr>
  </w:style>
  <w:style w:type="paragraph" w:customStyle="1" w:styleId="27">
    <w:name w:val="Nomal"/>
    <w:basedOn w:val="2"/>
    <w:uiPriority w:val="0"/>
    <w:pPr>
      <w:numPr>
        <w:ilvl w:val="0"/>
        <w:numId w:val="0"/>
      </w:numPr>
      <w:spacing w:before="120" w:after="60"/>
      <w:jc w:val="left"/>
    </w:pPr>
    <w:rPr>
      <w:bCs w:val="0"/>
      <w:color w:val="auto"/>
      <w:kern w:val="0"/>
      <w:sz w:val="18"/>
      <w:szCs w:val="18"/>
    </w:rPr>
  </w:style>
  <w:style w:type="paragraph" w:customStyle="1" w:styleId="28">
    <w:name w:val="Topicos de Sub Itens (listados por letras)"/>
    <w:basedOn w:val="1"/>
    <w:next w:val="1"/>
    <w:uiPriority w:val="0"/>
    <w:pPr>
      <w:numPr>
        <w:ilvl w:val="0"/>
        <w:numId w:val="8"/>
      </w:numPr>
      <w:spacing w:before="120" w:after="120"/>
      <w:jc w:val="both"/>
    </w:pPr>
    <w:rPr>
      <w:rFonts w:ascii="Arial" w:hAnsi="Arial"/>
      <w:sz w:val="22"/>
      <w:szCs w:val="20"/>
    </w:rPr>
  </w:style>
  <w:style w:type="paragraph" w:customStyle="1" w:styleId="29">
    <w:name w:val="Sub Item (3) - Nivel 2"/>
    <w:basedOn w:val="1"/>
    <w:uiPriority w:val="0"/>
    <w:pPr>
      <w:numPr>
        <w:ilvl w:val="1"/>
        <w:numId w:val="9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bCs/>
      <w:sz w:val="22"/>
      <w:szCs w:val="20"/>
    </w:rPr>
  </w:style>
  <w:style w:type="paragraph" w:customStyle="1" w:styleId="30">
    <w:name w:val="Estilo2"/>
    <w:basedOn w:val="3"/>
    <w:uiPriority w:val="0"/>
    <w:pPr>
      <w:numPr>
        <w:ilvl w:val="1"/>
        <w:numId w:val="10"/>
      </w:numPr>
      <w:tabs>
        <w:tab w:val="left" w:pos="1417"/>
        <w:tab w:val="clear" w:pos="567"/>
      </w:tabs>
      <w:ind w:left="1417" w:hanging="453"/>
      <w:jc w:val="both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FATMA</Company>
  <Pages>6</Pages>
  <Words>2793</Words>
  <Characters>15088</Characters>
  <Lines>125</Lines>
  <Paragraphs>35</Paragraphs>
  <TotalTime>1</TotalTime>
  <ScaleCrop>false</ScaleCrop>
  <LinksUpToDate>false</LinksUpToDate>
  <CharactersWithSpaces>17846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2013-04-15T20:43:00Z</dcterms:created>
  <dc:creator>berenice</dc:creator>
  <cp:lastModifiedBy>09137728954</cp:lastModifiedBy>
  <dcterms:modified xsi:type="dcterms:W3CDTF">2020-03-09T17:57:24Z</dcterms:modified>
  <dc:title>Modelo de Formulário de Avaliação Preliminar de Passivo Ambiental em Área Industrial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