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ascii="&amp;quot" w:hAnsi="&amp;quot" w:eastAsia="&amp;quot" w:cs="&amp;quot"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0"/>
          <w:szCs w:val="30"/>
          <w:u w:val="none"/>
        </w:rPr>
        <w:t>LEI Nº 3794, de 26 de outubro de 2018.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00" w:beforeAutospacing="0" w:after="375" w:afterAutospacing="0" w:line="330" w:lineRule="atLeast"/>
        <w:ind w:left="4500" w:right="300" w:firstLine="0"/>
        <w:jc w:val="left"/>
        <w:rPr>
          <w:rFonts w:hint="default" w:ascii="&amp;quot" w:hAnsi="&amp;quot" w:eastAsia="&amp;quot" w:cs="&amp;quot"/>
          <w:b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333333"/>
          <w:spacing w:val="0"/>
          <w:sz w:val="30"/>
          <w:szCs w:val="30"/>
          <w:u w:val="none"/>
        </w:rPr>
        <w:t xml:space="preserve">Altera a Lei Municipal nº </w: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sz w:val="30"/>
          <w:szCs w:val="30"/>
          <w:u w:val="single"/>
        </w:rPr>
        <w:fldChar w:fldCharType="begin"/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sz w:val="30"/>
          <w:szCs w:val="30"/>
          <w:u w:val="single"/>
        </w:rPr>
        <w:instrText xml:space="preserve"> HYPERLINK "https://leismunicipais.com.br/a1/sc/i/itapema/lei-ordinaria/2007/248/2486/lei-ordinaria-n-2486-2007-recria-o-conselho-municipal-de-educacao-de-itapema-comed-e-revoga-a-lei-n-1518-de-26-de-agosto-de-1998-integrando-o-conselho-do-fundeb-como-camara-do-conselho-municipal-de-educacao-deste-conselho-e-da-outras-providencias" </w:instrTex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sz w:val="30"/>
          <w:szCs w:val="30"/>
          <w:u w:val="single"/>
        </w:rPr>
        <w:fldChar w:fldCharType="separate"/>
      </w:r>
      <w:r>
        <w:rPr>
          <w:rStyle w:val="5"/>
          <w:rFonts w:hint="default" w:ascii="&amp;quot" w:hAnsi="&amp;quot" w:eastAsia="&amp;quot" w:cs="&amp;quot"/>
          <w:b/>
          <w:i w:val="0"/>
          <w:caps w:val="0"/>
          <w:color w:val="A28329"/>
          <w:spacing w:val="0"/>
          <w:sz w:val="30"/>
          <w:szCs w:val="30"/>
          <w:u w:val="single"/>
        </w:rPr>
        <w:t>2.486</w: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sz w:val="30"/>
          <w:szCs w:val="30"/>
          <w:u w:val="single"/>
        </w:rPr>
        <w:fldChar w:fldCharType="end"/>
      </w:r>
      <w:r>
        <w:rPr>
          <w:rFonts w:hint="default" w:ascii="&amp;quot" w:hAnsi="&amp;quot" w:eastAsia="&amp;quot" w:cs="&amp;quot"/>
          <w:b/>
          <w:i w:val="0"/>
          <w:caps w:val="0"/>
          <w:color w:val="333333"/>
          <w:spacing w:val="0"/>
          <w:sz w:val="30"/>
          <w:szCs w:val="30"/>
          <w:u w:val="none"/>
        </w:rPr>
        <w:t>/2007, que dispõe sobre o Conselho Municipal de Educação - COMED.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A Pref</w:t>
      </w:r>
      <w:bookmarkStart w:id="2" w:name="_GoBack"/>
      <w:bookmarkEnd w:id="2"/>
      <w:r>
        <w:rPr>
          <w:rFonts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eita Municipal de Itapema, no uso das atribuições que lhe foram conferidas pelo art. 42, inciso IV, da </w: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kern w:val="0"/>
          <w:sz w:val="24"/>
          <w:szCs w:val="24"/>
          <w:u w:val="single"/>
          <w:lang w:val="en-US" w:eastAsia="zh-CN" w:bidi="ar"/>
        </w:rPr>
        <w:fldChar w:fldCharType="begin"/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kern w:val="0"/>
          <w:sz w:val="24"/>
          <w:szCs w:val="24"/>
          <w:u w:val="single"/>
          <w:lang w:val="en-US" w:eastAsia="zh-CN" w:bidi="ar"/>
        </w:rPr>
        <w:instrText xml:space="preserve"> HYPERLINK "https://leismunicipais.com.br/a1/lei-organica-itapema-sc" </w:instrTex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kern w:val="0"/>
          <w:sz w:val="24"/>
          <w:szCs w:val="24"/>
          <w:u w:val="single"/>
          <w:lang w:val="en-US" w:eastAsia="zh-CN" w:bidi="ar"/>
        </w:rPr>
        <w:fldChar w:fldCharType="separate"/>
      </w:r>
      <w:r>
        <w:rPr>
          <w:rStyle w:val="5"/>
          <w:rFonts w:hint="default" w:ascii="&amp;quot" w:hAnsi="&amp;quot" w:eastAsia="&amp;quot" w:cs="&amp;quot"/>
          <w:b/>
          <w:i w:val="0"/>
          <w:caps w:val="0"/>
          <w:color w:val="A28329"/>
          <w:spacing w:val="0"/>
          <w:sz w:val="24"/>
          <w:szCs w:val="24"/>
          <w:u w:val="single"/>
        </w:rPr>
        <w:t>Lei Orgânica</w: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kern w:val="0"/>
          <w:sz w:val="24"/>
          <w:szCs w:val="24"/>
          <w:u w:val="single"/>
          <w:lang w:val="en-US" w:eastAsia="zh-CN" w:bidi="ar"/>
        </w:rPr>
        <w:fldChar w:fldCharType="end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do Município de Itapema faz saber que a Câmara de Vereadores aprovou e eu sanciono a seguinte Lei: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bookmarkStart w:id="0" w:name="artigo_1"/>
      <w:r>
        <w:rPr>
          <w:rFonts w:hint="default" w:ascii="&amp;quot" w:hAnsi="&amp;quot" w:eastAsia="&amp;quot" w:cs="&amp;quot"/>
          <w:b/>
          <w:i w:val="0"/>
          <w:caps w:val="0"/>
          <w:color w:val="FFFFFF"/>
          <w:spacing w:val="0"/>
          <w:kern w:val="0"/>
          <w:sz w:val="18"/>
          <w:szCs w:val="18"/>
          <w:u w:val="none"/>
          <w:bdr w:val="none" w:color="auto" w:sz="0" w:space="0"/>
          <w:shd w:val="clear" w:fill="D9534F"/>
          <w:vertAlign w:val="baseline"/>
          <w:lang w:val="en-US" w:eastAsia="zh-CN" w:bidi="ar"/>
        </w:rPr>
        <w:t>Art. 1º</w:t>
      </w:r>
      <w:bookmarkEnd w:id="0"/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A Lei nº </w: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kern w:val="0"/>
          <w:sz w:val="24"/>
          <w:szCs w:val="24"/>
          <w:u w:val="single"/>
          <w:lang w:val="en-US" w:eastAsia="zh-CN" w:bidi="ar"/>
        </w:rPr>
        <w:fldChar w:fldCharType="begin"/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kern w:val="0"/>
          <w:sz w:val="24"/>
          <w:szCs w:val="24"/>
          <w:u w:val="single"/>
          <w:lang w:val="en-US" w:eastAsia="zh-CN" w:bidi="ar"/>
        </w:rPr>
        <w:instrText xml:space="preserve"> HYPERLINK "https://leismunicipais.com.br/a1/sc/i/itapema/lei-ordinaria/2007/248/2486/lei-ordinaria-n-2486-2007-recria-o-conselho-municipal-de-educacao-de-itapema-comed-e-revoga-a-lei-n-1518-de-26-de-agosto-de-1998-integrando-o-conselho-do-fundeb-como-camara-do-conselho-municipal-de-educacao-deste-conselho-e-da-outras-providencias" </w:instrTex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kern w:val="0"/>
          <w:sz w:val="24"/>
          <w:szCs w:val="24"/>
          <w:u w:val="single"/>
          <w:lang w:val="en-US" w:eastAsia="zh-CN" w:bidi="ar"/>
        </w:rPr>
        <w:fldChar w:fldCharType="separate"/>
      </w:r>
      <w:r>
        <w:rPr>
          <w:rStyle w:val="5"/>
          <w:rFonts w:hint="default" w:ascii="&amp;quot" w:hAnsi="&amp;quot" w:eastAsia="&amp;quot" w:cs="&amp;quot"/>
          <w:b/>
          <w:i w:val="0"/>
          <w:caps w:val="0"/>
          <w:color w:val="A28329"/>
          <w:spacing w:val="0"/>
          <w:sz w:val="24"/>
          <w:szCs w:val="24"/>
          <w:u w:val="single"/>
        </w:rPr>
        <w:t>2.486</w:t>
      </w:r>
      <w:r>
        <w:rPr>
          <w:rFonts w:hint="default" w:ascii="&amp;quot" w:hAnsi="&amp;quot" w:eastAsia="&amp;quot" w:cs="&amp;quot"/>
          <w:b/>
          <w:i w:val="0"/>
          <w:caps w:val="0"/>
          <w:color w:val="A28329"/>
          <w:spacing w:val="0"/>
          <w:kern w:val="0"/>
          <w:sz w:val="24"/>
          <w:szCs w:val="24"/>
          <w:u w:val="single"/>
          <w:lang w:val="en-US" w:eastAsia="zh-CN" w:bidi="ar"/>
        </w:rPr>
        <w:fldChar w:fldCharType="end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, de 12 de junho de 2007, passa a vigorar com as seguintes alterações: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"Art. 4º ...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§ 1º ...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I - Conselho Pleno: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a) (1/1) Representante do Poder Executivo Municipal;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b) (1/1) Representante do Poder Executivo Municipal - Secretaria Municipal de Educação ou Órgão educacional equivalente;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c) (2/2) Representantes dos Diretores das Escolas Básicas Públicas;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d) (1/1) Representante dos Estudantes da Educação Básica Pública;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e) (1/1) Representante dos Estudantes da Educação Básica Pública - Indicado pela Entidade de Estudantes Secundaristas;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f) (2/2) Representantes dos Pais de Alunos da educação Básica Pública;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g) (5/5) Representantes dos Professores da Educação Básica Pública, sendo (2) dois para a Educação Infantil e 3(três) para o Ensino Fundamental;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h) (1/1) Representante de Professor da Educação Básica Pública, Modalidade EJA;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i) (1/1) Representante de Professor da Educação Básica Pública, Modalidade de Educação Inclusiva;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j) (1/1) Representante das Escolas Privadas do Município;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k) (1/1) Representante das Escolas Privadas do Município na Educação Infantil;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l) (1/1) Representante dos Servidores técnico-administrativo das Escolas Básica Públicas;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m) (2/2) representantes dos (as) especialistas (Orientadoras (es), Supervisoras (es) e/ou articuladoras (es) e Coordenadoras (es) pedagógicas (os) das Escolas Básicas Públicas.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II - Câmara do FUNDEB: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a) (1/1) Conselho Municipal de Educação;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b) (1/1) Representante dos Diretores das Escolas Básicas Públicas;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c) (1/1) Representante dos Estudantes da Educação Básica Pública;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d) (1/1) Representante dos Estudantes da Educação Básica Pública - Indicado pela Entidade de Estudantes Secundaristas;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e) (2/2) Representantes dos Pais de Alunos da Educação Básica Pública;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f) (1/1) Representante do Poder Executivo Municipal;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g) (1/1) Representante do Poder Executivo Municipal - Secretaria Municipal de Educação ou Órgão educacional equivalente;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h) (1/1) Representantes dos Professores da Educação Básica Pública;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i) (1/1) Representante dos Servidores técnico-administrativo das Escolas Básica Públicas."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bookmarkStart w:id="1" w:name="artigo_2"/>
      <w:r>
        <w:rPr>
          <w:rFonts w:hint="default" w:ascii="&amp;quot" w:hAnsi="&amp;quot" w:eastAsia="&amp;quot" w:cs="&amp;quot"/>
          <w:b/>
          <w:i w:val="0"/>
          <w:caps w:val="0"/>
          <w:color w:val="FFFFFF"/>
          <w:spacing w:val="0"/>
          <w:kern w:val="0"/>
          <w:sz w:val="18"/>
          <w:szCs w:val="18"/>
          <w:u w:val="none"/>
          <w:bdr w:val="none" w:color="auto" w:sz="0" w:space="0"/>
          <w:shd w:val="clear" w:fill="D9534F"/>
          <w:vertAlign w:val="baseline"/>
          <w:lang w:val="en-US" w:eastAsia="zh-CN" w:bidi="ar"/>
        </w:rPr>
        <w:t>Art. 2º</w:t>
      </w:r>
      <w:bookmarkEnd w:id="1"/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 Esta Lei entra em vigor na data da sua publicação.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Itapema, 26 de outubro de 2018.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NILZA NILDA SIMAS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default" w:ascii="Calibri" w:hAnsi="Calibri" w:eastAsia="SimSun" w:cs="Calibri"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 xml:space="preserve">Prefeita Municipal de Itapema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332F6"/>
    <w:rsid w:val="485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i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2018-11-01T17:36:00Z</dcterms:created>
  <dc:creator>Fono</dc:creator>
  <cp:lastModifiedBy>Fono</cp:lastModifiedBy>
  <dcterms:modified xsi:type="dcterms:W3CDTF">2018-11-01T17:37:18Z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